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817C2C" w14:textId="77777777" w:rsidR="00A94A99" w:rsidRDefault="00A94A99" w:rsidP="00A94A99">
      <w:pPr>
        <w:spacing w:after="0" w:line="276" w:lineRule="auto"/>
        <w:jc w:val="right"/>
      </w:pPr>
      <w:r>
        <w:rPr>
          <w:b/>
          <w:bCs/>
        </w:rPr>
        <w:t>ZAŁĄCZNIK nr 7</w:t>
      </w:r>
      <w:r>
        <w:rPr>
          <w:b/>
          <w:bCs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w Gdańsku</w:t>
      </w:r>
    </w:p>
    <w:p w14:paraId="2585B280" w14:textId="77777777" w:rsidR="00A94A99" w:rsidRDefault="00A94A99" w:rsidP="00A94A99">
      <w:pPr>
        <w:pStyle w:val="Nagwek1"/>
        <w:jc w:val="center"/>
        <w:rPr>
          <w:sz w:val="24"/>
          <w:szCs w:val="24"/>
        </w:rPr>
      </w:pPr>
      <w:bookmarkStart w:id="0" w:name="_heading=h.5byl43okoq9k" w:colFirst="0" w:colLast="0"/>
      <w:bookmarkEnd w:id="0"/>
      <w:r>
        <w:rPr>
          <w:sz w:val="24"/>
          <w:szCs w:val="24"/>
        </w:rPr>
        <w:t>ZAŁOŻENIA WYSTAWY STAŁEJ</w:t>
      </w:r>
    </w:p>
    <w:p w14:paraId="151D9E90" w14:textId="77777777" w:rsidR="00A94A99" w:rsidRDefault="00A94A99" w:rsidP="00A94A99">
      <w:pPr>
        <w:spacing w:after="0" w:line="276" w:lineRule="auto"/>
        <w:rPr>
          <w:b/>
          <w:bCs/>
        </w:rPr>
      </w:pPr>
    </w:p>
    <w:p w14:paraId="2C58A76C" w14:textId="77777777" w:rsidR="00A94A99" w:rsidRDefault="00A94A99" w:rsidP="00A94A99">
      <w:pPr>
        <w:pStyle w:val="Nagwek2"/>
        <w:numPr>
          <w:ilvl w:val="0"/>
          <w:numId w:val="2"/>
        </w:numPr>
        <w:spacing w:after="0"/>
      </w:pPr>
      <w:bookmarkStart w:id="1" w:name="_heading=h.hbq361bpl6oq" w:colFirst="0" w:colLast="0"/>
      <w:bookmarkEnd w:id="1"/>
      <w:r>
        <w:t>MISJA I WIZJA DOMU LITERATURY W GDAŃSKU</w:t>
      </w:r>
    </w:p>
    <w:p w14:paraId="601B9B0C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</w:rPr>
      </w:pPr>
      <w:r>
        <w:rPr>
          <w:color w:val="000000"/>
        </w:rPr>
        <w:t xml:space="preserve">Dom Literatury w Gdańsku jest samorządową instytucją kultury utworzoną </w:t>
      </w:r>
      <w:r>
        <w:rPr>
          <w:color w:val="000000"/>
        </w:rPr>
        <w:br/>
        <w:t>1 lipca 2025 roku na mocy uchwały nr XVI/324/25 z dnia 29.05.2025. Podstawowym celem działalności Domu Literatury w Gdańsku jest prowadzenie działalności kulturalnej w celu tworzenia i upowszechniania literatury ze szczególnym uwzględnieniem literatury powstającej w Gdańsku oraz ochrona i promocja dziedzictwa literackiego Gdańska. </w:t>
      </w:r>
    </w:p>
    <w:p w14:paraId="1E17F9C5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</w:rPr>
      </w:pPr>
    </w:p>
    <w:p w14:paraId="18D5CF50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</w:rPr>
      </w:pPr>
      <w:r>
        <w:rPr>
          <w:color w:val="000000"/>
        </w:rPr>
        <w:t>Misją Domu Literatury w Gdańsku jest zwiększanie obecności literatury w życiu i świadomości jego odbiorców, a strategicznym celem jest stworzenie silnego ośrodka literackiego, który będzie służył czytelnikom, twórcom i branży literackiej oraz dbał o literackie dziedzictwo Gdańska.</w:t>
      </w:r>
    </w:p>
    <w:p w14:paraId="5D7EF43F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</w:rPr>
      </w:pPr>
    </w:p>
    <w:p w14:paraId="6A6CF9F6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</w:rPr>
      </w:pPr>
      <w:r>
        <w:rPr>
          <w:color w:val="000000"/>
        </w:rPr>
        <w:t xml:space="preserve">Program Domu Literatury zakłada: całoroczny program spotkań, debat i premier literackich; program edukacji literackiej; skierowany w szczególności do dzieci i młodzieży; programy wsparcia osób piszących i tłumaczących literaturę, wydarzenia interdyscyplinarne (m.in. czytania </w:t>
      </w:r>
      <w:proofErr w:type="spellStart"/>
      <w:r>
        <w:rPr>
          <w:color w:val="000000"/>
        </w:rPr>
        <w:t>performatywne</w:t>
      </w:r>
      <w:proofErr w:type="spellEnd"/>
      <w:r>
        <w:rPr>
          <w:color w:val="000000"/>
        </w:rPr>
        <w:t>) międzynarodowy program rezydencji literackich, w tym program Sieci Miast Schronienia ICORN, działalność wystawienniczą, działania upowszechniające czytelnictwo.</w:t>
      </w:r>
    </w:p>
    <w:p w14:paraId="71BE53D7" w14:textId="77777777" w:rsidR="00A94A99" w:rsidRDefault="00A94A99" w:rsidP="00A94A99">
      <w:pPr>
        <w:spacing w:after="0" w:line="276" w:lineRule="auto"/>
      </w:pPr>
    </w:p>
    <w:p w14:paraId="2DA35A84" w14:textId="77777777" w:rsidR="00A94A99" w:rsidRDefault="00A94A99" w:rsidP="00A94A99">
      <w:pPr>
        <w:pStyle w:val="Nagwek2"/>
        <w:numPr>
          <w:ilvl w:val="3"/>
          <w:numId w:val="6"/>
        </w:numPr>
        <w:ind w:left="567" w:hanging="425"/>
      </w:pPr>
      <w:bookmarkStart w:id="2" w:name="_heading=h.gz9h4ukoilb" w:colFirst="0" w:colLast="0"/>
      <w:bookmarkEnd w:id="2"/>
      <w:r>
        <w:t>Literackość Gdańska</w:t>
      </w:r>
    </w:p>
    <w:p w14:paraId="6ED433B8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after="0" w:line="276" w:lineRule="auto"/>
        <w:ind w:left="567"/>
        <w:rPr>
          <w:color w:val="000000"/>
        </w:rPr>
      </w:pPr>
      <w:r>
        <w:rPr>
          <w:color w:val="000000"/>
        </w:rPr>
        <w:t xml:space="preserve">Położony na styku kulturowym tradycji słowiańskich i germańskich, pod wpływem cudów i zagrożeń związanych z handlem nadmorskim, a także trwałości kultury kaszubskiej, Gdańsk miał swoje dziedzictwo ukształtowane przez różne – i często sprzeczne – głosy. Kolejne fale migracji i relokacji doprowadziły do powstania złożonego i wielowarstwowego krajobrazu kulturowego, który zaowocował stale odnawiającą się tożsamością. Tradycje drukarskie w Gdańsku sięgają 1498 roku. Pod koniec stulecia w mieście </w:t>
      </w:r>
      <w:r>
        <w:rPr>
          <w:color w:val="000000"/>
        </w:rPr>
        <w:lastRenderedPageBreak/>
        <w:t xml:space="preserve">działała papiernia i 4 introligatornie, co wkrótce przyczyniło się do przekształcenia go w renomowany ośrodek wydawniczy. W XVII wieku Jan Heweliusz i Jakub </w:t>
      </w:r>
      <w:proofErr w:type="spellStart"/>
      <w:r>
        <w:rPr>
          <w:color w:val="000000"/>
        </w:rPr>
        <w:t>Breyne</w:t>
      </w:r>
      <w:proofErr w:type="spellEnd"/>
      <w:r>
        <w:rPr>
          <w:color w:val="000000"/>
        </w:rPr>
        <w:t xml:space="preserve"> mieli tu swoje wydawnictwa, przyczyniając się do upowszechniania wiedzy naukowej. 5 unikatowych egzemplarzy dzieł Heweliusza, wpisanych na Polską Listę Krajową UNESCO „Pamięć Świata”, znajduje się obecnie w Bibliotece Gdańskiej Polskiej Akademii Nauk – drugiej najstarszej w kraju – wraz z ponad 500 oryginalnymi tomami ocalonymi z katastrofy statku i przekazanymi przez </w:t>
      </w:r>
      <w:proofErr w:type="spellStart"/>
      <w:r>
        <w:rPr>
          <w:color w:val="000000"/>
        </w:rPr>
        <w:t>Bonifaciusa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d’Oria</w:t>
      </w:r>
      <w:proofErr w:type="spellEnd"/>
      <w:r>
        <w:rPr>
          <w:color w:val="000000"/>
        </w:rPr>
        <w:t xml:space="preserve"> w 1591 roku. W mieście przypływów i odpływów, gdzie przeplatały się różne języki i zwyczaje, literatura zawsze pomagała konfrontować się z wygasłymi głosami (Günter Grass, laureat Nagrody Nobla, Stefan Chwin, Paweł Huelle), rewidować istniejący porządek (Artur Schopenhauer, Maria Janion) i wyobrażać sobie alternatywne rzeczywistości (Paul </w:t>
      </w:r>
      <w:proofErr w:type="spellStart"/>
      <w:r>
        <w:rPr>
          <w:color w:val="000000"/>
        </w:rPr>
        <w:t>Scheerbart</w:t>
      </w:r>
      <w:proofErr w:type="spellEnd"/>
      <w:r>
        <w:rPr>
          <w:color w:val="000000"/>
        </w:rPr>
        <w:t>, Stanisława Przybyszewska). Teatr Szekspirowski powstał w miejscu, gdzie dawniej występowały angielskie trupy i gdzie w XVII wieku działał pierwszy polski teatr publiczny.</w:t>
      </w:r>
    </w:p>
    <w:p w14:paraId="5DD11BC5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color w:val="000000"/>
        </w:rPr>
      </w:pPr>
    </w:p>
    <w:p w14:paraId="3A232D35" w14:textId="77777777" w:rsidR="00A94A99" w:rsidRDefault="00A94A99" w:rsidP="00A94A99">
      <w:pPr>
        <w:pStyle w:val="Nagwek2"/>
        <w:numPr>
          <w:ilvl w:val="3"/>
          <w:numId w:val="6"/>
        </w:numPr>
        <w:ind w:left="567" w:hanging="425"/>
      </w:pPr>
      <w:bookmarkStart w:id="3" w:name="_heading=h.5qryhtqx9gwp" w:colFirst="0" w:colLast="0"/>
      <w:bookmarkEnd w:id="3"/>
      <w:r>
        <w:t>Kontekst Sieci Miast Kreatywnych UNESCO</w:t>
      </w:r>
    </w:p>
    <w:p w14:paraId="728A1F85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after="0" w:line="276" w:lineRule="auto"/>
        <w:ind w:left="567"/>
        <w:rPr>
          <w:color w:val="000000"/>
        </w:rPr>
      </w:pPr>
      <w:r>
        <w:rPr>
          <w:color w:val="000000"/>
        </w:rPr>
        <w:t>Program Sieci Miast Kreatywnych UNESCO został utworzony w 2004 r., aby wspierać współpracę miast, które uznają kreatywność i rozwój przemysłów kulturalnych jako strategiczny czynnik zrównoważonego rozwoju w oparciu o założenia Agendy 2030 ONZ. Obejmuje osiem dziedzin architektura, literatura, muzyka, film, rzemiosło artystyczne i sztuka ludowa, wzornictwo, gastronomia oraz sztuka mediów. Sieć umożliwia włączenie w międzynarodowy obieg partnerów działających na rzecz literatury, wymianę doświadczeń, pomysłów, a także otwiera nowe możliwości na wymianę autorów i autorek między miastami. Gdańsk uzyskał tytuł Miasta Literatury UNESCO w 2025 roku. Dziedzina literatury to obecnie 63 miasta na całym świecie, w tym dwa polskie ośrodki – Kraków i Wrocław. </w:t>
      </w:r>
    </w:p>
    <w:p w14:paraId="37E82648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color w:val="000000"/>
        </w:rPr>
      </w:pPr>
    </w:p>
    <w:p w14:paraId="60116076" w14:textId="77777777" w:rsidR="00A94A99" w:rsidRDefault="00A94A99" w:rsidP="00A94A99">
      <w:pPr>
        <w:pStyle w:val="Nagwek2"/>
        <w:numPr>
          <w:ilvl w:val="3"/>
          <w:numId w:val="6"/>
        </w:numPr>
        <w:ind w:left="567" w:hanging="425"/>
      </w:pPr>
      <w:bookmarkStart w:id="4" w:name="_heading=h.6z9khzvqyzws" w:colFirst="0" w:colLast="0"/>
      <w:bookmarkEnd w:id="4"/>
      <w:r>
        <w:t>Nowa siedziba Domu Literatury w Gdańsku</w:t>
      </w:r>
    </w:p>
    <w:p w14:paraId="15AE7393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after="0" w:line="276" w:lineRule="auto"/>
        <w:ind w:left="567"/>
        <w:rPr>
          <w:color w:val="000000"/>
        </w:rPr>
      </w:pPr>
      <w:r>
        <w:rPr>
          <w:color w:val="000000"/>
        </w:rPr>
        <w:t>Otwarcie obiektu przy ul. Sierocej zmieni kulturalny krajobraz Gdańska oraz pozwoli na intensyfikację działań literackich poprzez nowe funkcjonalności obiektu. Kompleks, poza wystawą stałą, zakłada następujące elementy:</w:t>
      </w:r>
    </w:p>
    <w:p w14:paraId="609486AC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sala wielofunkcyjna;</w:t>
      </w:r>
    </w:p>
    <w:p w14:paraId="3CFF5E22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przestrzeń wystaw czasowych;</w:t>
      </w:r>
    </w:p>
    <w:p w14:paraId="2BCB1C8A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sale edukacyjne;</w:t>
      </w:r>
    </w:p>
    <w:p w14:paraId="2A1299F9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lastRenderedPageBreak/>
        <w:t>pokoje gościnne przeznaczone na rezydencje twórcze;</w:t>
      </w:r>
    </w:p>
    <w:p w14:paraId="26A9B602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archiwum tekstów literackich z czytelnią – archiwum ważnych dla historii literackiego Gdańska artefaktów, które udostępniane będą w siedzibie Domu Literatury w celach naukowych;</w:t>
      </w:r>
    </w:p>
    <w:p w14:paraId="57B82851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księgarnia;</w:t>
      </w:r>
    </w:p>
    <w:p w14:paraId="4EEF911A" w14:textId="77777777" w:rsidR="00A94A99" w:rsidRDefault="00A94A99" w:rsidP="00A94A9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418"/>
        <w:rPr>
          <w:color w:val="000000"/>
        </w:rPr>
      </w:pPr>
      <w:r>
        <w:rPr>
          <w:color w:val="000000"/>
        </w:rPr>
        <w:t>kawiarnia.</w:t>
      </w:r>
    </w:p>
    <w:p w14:paraId="579E7EF1" w14:textId="77777777" w:rsidR="00A94A99" w:rsidRDefault="00A94A99" w:rsidP="00A94A99">
      <w:pPr>
        <w:pStyle w:val="Nagwek2"/>
        <w:numPr>
          <w:ilvl w:val="0"/>
          <w:numId w:val="2"/>
        </w:numPr>
        <w:ind w:left="284" w:hanging="284"/>
      </w:pPr>
      <w:bookmarkStart w:id="5" w:name="_heading=h.83jkstvslkxy" w:colFirst="0" w:colLast="0"/>
      <w:bookmarkEnd w:id="5"/>
      <w:r>
        <w:t>ZAŁOŻENIA DOTYCZĄCE WYSTAWY</w:t>
      </w:r>
    </w:p>
    <w:p w14:paraId="7678BDFC" w14:textId="77777777" w:rsidR="00A94A99" w:rsidRDefault="00A94A99" w:rsidP="00A94A9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426"/>
        <w:rPr>
          <w:color w:val="000000"/>
        </w:rPr>
      </w:pPr>
      <w:r>
        <w:rPr>
          <w:color w:val="000000"/>
        </w:rPr>
        <w:t>Wystawa stała będzie poświęcona dziedzictwu literackiemu Gdańska, ze szczególnym uwzględnieniem: </w:t>
      </w:r>
    </w:p>
    <w:p w14:paraId="111D75F8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twórczości literackiej gdańszczan,</w:t>
      </w:r>
    </w:p>
    <w:p w14:paraId="324363AA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twórczości o Gdańsku. </w:t>
      </w:r>
    </w:p>
    <w:p w14:paraId="5E534FEA" w14:textId="77777777" w:rsidR="00A94A99" w:rsidRDefault="00A94A99" w:rsidP="00A94A9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426"/>
        <w:rPr>
          <w:color w:val="000000"/>
        </w:rPr>
      </w:pPr>
      <w:r>
        <w:rPr>
          <w:color w:val="000000"/>
        </w:rPr>
        <w:t>Celem wystawy jest przedstawienie dziedzictwa literackiego Gdańska w atrakcyjny, angażujący, zrozumiały sposób – z wykorzystaniem współczesnych metod narracyjnych.</w:t>
      </w:r>
    </w:p>
    <w:p w14:paraId="3D2DB812" w14:textId="77777777" w:rsidR="00A94A99" w:rsidRDefault="00A94A99" w:rsidP="00A94A9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84" w:hanging="426"/>
        <w:rPr>
          <w:color w:val="000000"/>
        </w:rPr>
      </w:pPr>
      <w:r>
        <w:rPr>
          <w:color w:val="000000"/>
        </w:rPr>
        <w:t>Założenia dotyczące wystawy stałej: </w:t>
      </w:r>
    </w:p>
    <w:p w14:paraId="1DFB723E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43" w:hanging="850"/>
        <w:rPr>
          <w:color w:val="000000"/>
        </w:rPr>
      </w:pPr>
      <w:r>
        <w:rPr>
          <w:color w:val="000000"/>
        </w:rPr>
        <w:t>tematyka wystawy będzie obejmowała stanowiska problemowe, biograficzne, poświęcona dziełom i postaciom literackim, a także stanowiska poświęcone instytucjom i istotnym wydarzeniom historycznym,</w:t>
      </w:r>
    </w:p>
    <w:p w14:paraId="525A76FC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scenariusz wystawy będzie obejmował do 50 modułów ekspozycyjnych,</w:t>
      </w:r>
    </w:p>
    <w:p w14:paraId="73937FCE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możliwe jest wykorzystanie multimediów, w tym m.in. projektorów, ekranów dotykowych, komputerów, nagrań audio, materiałów filmowych, aplikacji interaktywnych oraz treści dostępnych również na urządzeniach własnych zwiedzających. Multimedia mogą wspierać narrację, umożliwiać interakcję, indywidualne scenariusze zwiedzania i udostępnianie treści dla różnych grup odbiorców, jednak należy mieć na względzie komfort odwiedzających w zakresie przyswajania informacji i formy ich prezentacji, </w:t>
      </w:r>
    </w:p>
    <w:p w14:paraId="7C9AEF01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przewiduje się również wykorzystanie eksponatów papierowych, w tym rękopisów oraz grafik i druków, zdjęć, a także cymelii i obiektów biograficznych,</w:t>
      </w:r>
    </w:p>
    <w:p w14:paraId="5ECFEC3A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powinna być dostępna dla seniorów, dorosłych, dzieci i młodzieży oraz osób z niepełnosprawnościami,</w:t>
      </w:r>
    </w:p>
    <w:p w14:paraId="69A65871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powinna być zrozumiała dla odwiedzających z innych krajów, </w:t>
      </w:r>
    </w:p>
    <w:p w14:paraId="2D9BCC0E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lastRenderedPageBreak/>
        <w:t>problematyka wystawy powinna umożliwić realizację programu edukacyjnego dla szkół (lekcje muzealne),</w:t>
      </w:r>
    </w:p>
    <w:p w14:paraId="4CF0093B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powinna wchodzić w dialog z newralgicznymi problemami współczesności (np. wielokulturowość, migracje, środowisko, tożsamość, pamięć),</w:t>
      </w:r>
    </w:p>
    <w:p w14:paraId="2F9EF599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powinna inspirować zwiedzających do własnej twórczości w różnych formach literackich, </w:t>
      </w:r>
    </w:p>
    <w:p w14:paraId="0040CE45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może ukazywać przenikanie się warstwy kulturowej z innymi dziedzinami: społecznymi, architektonicznymi, a także filmem, teatrem i twórczością cyfrową oraz produktami cyfrowymi. </w:t>
      </w:r>
    </w:p>
    <w:p w14:paraId="5135DED1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wystawa może podejmować zagadnienia związane z procesem twórczym: poszukiwaniem inspiracji, kwerendami, wątkami autobiograficznymi. </w:t>
      </w:r>
    </w:p>
    <w:p w14:paraId="1AB1E926" w14:textId="77777777" w:rsidR="00A94A99" w:rsidRDefault="00A94A99" w:rsidP="00A94A99">
      <w:pPr>
        <w:pBdr>
          <w:top w:val="nil"/>
          <w:left w:val="nil"/>
          <w:bottom w:val="nil"/>
          <w:right w:val="nil"/>
          <w:between w:val="nil"/>
        </w:pBdr>
        <w:spacing w:after="0"/>
        <w:ind w:left="1701"/>
        <w:rPr>
          <w:color w:val="000000"/>
        </w:rPr>
      </w:pPr>
    </w:p>
    <w:p w14:paraId="364A03EA" w14:textId="77777777" w:rsidR="00A94A99" w:rsidRDefault="00A94A99" w:rsidP="00A94A99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Założenia dotyczące wielkości wystawy stałej:</w:t>
      </w:r>
    </w:p>
    <w:p w14:paraId="5084E8D2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Przestrzeń przewidziana na ekspozycję stałą to trzy pomieszczenia na I piętrze Budynku Głównego o powierzchni 86 m², 55 m² i 2</w:t>
      </w:r>
      <w:r>
        <w:t>8</w:t>
      </w:r>
      <w:r>
        <w:rPr>
          <w:color w:val="000000"/>
        </w:rPr>
        <w:t xml:space="preserve"> m² (łącznie 169 m²). </w:t>
      </w:r>
    </w:p>
    <w:p w14:paraId="15E49EB4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Plan budynku, rozmieszczenie pomieszczeń oraz ich wielkość znajduje się w załączniku nr XXX do regulaminu konkursu.</w:t>
      </w:r>
    </w:p>
    <w:p w14:paraId="7EA90DC5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01" w:hanging="708"/>
        <w:rPr>
          <w:color w:val="000000"/>
        </w:rPr>
      </w:pPr>
      <w:r>
        <w:rPr>
          <w:color w:val="000000"/>
        </w:rPr>
        <w:t>Wysokość pomieszczeń jest częściowo ograniczona przez kanały klimatyzacji i wynosi od 2,9 m do 3,2 m. </w:t>
      </w:r>
    </w:p>
    <w:p w14:paraId="3682291E" w14:textId="77777777" w:rsidR="00A94A99" w:rsidRDefault="00A94A99" w:rsidP="00A94A99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ind w:left="1701" w:hanging="708"/>
        <w:rPr>
          <w:color w:val="000000"/>
        </w:rPr>
      </w:pPr>
      <w:r>
        <w:rPr>
          <w:color w:val="000000"/>
        </w:rPr>
        <w:t>Stolarka okienna i drzwiowa podlega ścisłym wytycznym konserwatorskim i nie może być stale zasłonięta.</w:t>
      </w:r>
    </w:p>
    <w:p w14:paraId="3A7022C4" w14:textId="77777777" w:rsidR="00A94A99" w:rsidRDefault="00A94A99" w:rsidP="00A94A99"/>
    <w:p w14:paraId="7AF27BE3" w14:textId="77777777" w:rsidR="00A94A99" w:rsidRDefault="00A94A99" w:rsidP="00A94A99">
      <w:pPr>
        <w:pStyle w:val="Nagwek2"/>
        <w:numPr>
          <w:ilvl w:val="0"/>
          <w:numId w:val="2"/>
        </w:numPr>
        <w:ind w:left="284" w:hanging="284"/>
      </w:pPr>
      <w:bookmarkStart w:id="6" w:name="_heading=h.5yz9wv93193k" w:colFirst="0" w:colLast="0"/>
      <w:bookmarkEnd w:id="6"/>
      <w:r>
        <w:t>KOSZTY REALIZACJI POSZCZEGÓLNYCH ELEMENTÓW WYSTAWY STAŁEJ</w:t>
      </w:r>
    </w:p>
    <w:p w14:paraId="4387A6A1" w14:textId="77777777" w:rsidR="00A94A99" w:rsidRDefault="00A94A99" w:rsidP="00A94A99">
      <w:pPr>
        <w:ind w:left="284"/>
      </w:pPr>
      <w:r>
        <w:t>Założenia dotyczące kosztów przewidzianych w Projekcie na realizację poszczególnych elementów wystawy stałej:</w:t>
      </w:r>
    </w:p>
    <w:p w14:paraId="46104F5F" w14:textId="77777777" w:rsidR="00A94A99" w:rsidRDefault="00A94A99" w:rsidP="00A94A99">
      <w:pPr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usługi budowlane, zakup i montaż zabudowy: ok. 3 mln zł.</w:t>
      </w:r>
    </w:p>
    <w:p w14:paraId="7AC1C407" w14:textId="77777777" w:rsidR="00A94A99" w:rsidRDefault="00A94A99" w:rsidP="00A94A99">
      <w:pPr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zakup i montaż sprzętu multimedialnego (projektorów, ekranów, komputerów, urządzeń przenośnych): ok.  900  </w:t>
      </w:r>
      <w:proofErr w:type="spellStart"/>
      <w:r>
        <w:rPr>
          <w:color w:val="000000"/>
        </w:rPr>
        <w:t>tys</w:t>
      </w:r>
      <w:proofErr w:type="spellEnd"/>
      <w:r>
        <w:rPr>
          <w:color w:val="000000"/>
        </w:rPr>
        <w:t xml:space="preserve"> zł. </w:t>
      </w:r>
    </w:p>
    <w:p w14:paraId="768A3C8C" w14:textId="77777777" w:rsidR="00A94A99" w:rsidRDefault="00A94A99" w:rsidP="00A94A99">
      <w:pPr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stworzenie i zaprogramowanie stanowisk multimedialnych (produkcja filmów, animacji, nagrań audio, montaż multimediów i instalację obiektów.): ok 1,7 mln zł.</w:t>
      </w:r>
    </w:p>
    <w:p w14:paraId="3041B861" w14:textId="77777777" w:rsidR="00A94A99" w:rsidRDefault="00A94A99" w:rsidP="00A94A99">
      <w:pPr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zakup muzealiów: ok. 300 </w:t>
      </w:r>
      <w:proofErr w:type="spellStart"/>
      <w:r>
        <w:rPr>
          <w:color w:val="000000"/>
        </w:rPr>
        <w:t>tys</w:t>
      </w:r>
      <w:proofErr w:type="spellEnd"/>
      <w:r>
        <w:rPr>
          <w:color w:val="000000"/>
        </w:rPr>
        <w:t xml:space="preserve"> zł.</w:t>
      </w:r>
    </w:p>
    <w:p w14:paraId="644B1BE8" w14:textId="77777777" w:rsidR="00A94A99" w:rsidRDefault="00A94A99" w:rsidP="00A94A99">
      <w:pPr>
        <w:spacing w:after="0" w:line="276" w:lineRule="auto"/>
      </w:pPr>
    </w:p>
    <w:p w14:paraId="307A75BD" w14:textId="77777777" w:rsidR="00A94A99" w:rsidRDefault="00A94A99" w:rsidP="00A94A99">
      <w:pPr>
        <w:spacing w:after="0" w:line="276" w:lineRule="auto"/>
        <w:rPr>
          <w:color w:val="000000"/>
        </w:rPr>
      </w:pPr>
      <w:r>
        <w:rPr>
          <w:color w:val="000000"/>
        </w:rPr>
        <w:t xml:space="preserve">Dom Literatury w Gdańsku nie dysponuje obecnie własnymi zbiorami muzealnymi, archiwami, kolekcjami, obiektami, ani prawami autorskimi do tekstów literackich lub ich fragmentów, które mogłyby zostać wykorzystane w tworzeniu wystawy stałej. </w:t>
      </w:r>
    </w:p>
    <w:p w14:paraId="6503A10F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5746AEA4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4DA69C86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0BCF9D72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36D7CCF2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0FDE320A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5A32601B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599DC7AB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1501DF7D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03E77543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618A3D51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0F5F2C30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512EE628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0F4079A1" w14:textId="77777777" w:rsidR="00A94A99" w:rsidRDefault="00A94A99" w:rsidP="00A94A99">
      <w:pPr>
        <w:spacing w:after="0" w:line="276" w:lineRule="auto"/>
        <w:rPr>
          <w:color w:val="000000"/>
        </w:rPr>
      </w:pPr>
    </w:p>
    <w:p w14:paraId="291B1425" w14:textId="72E891AA" w:rsidR="00556008" w:rsidRPr="00A94A99" w:rsidRDefault="00556008" w:rsidP="00A94A99"/>
    <w:sectPr w:rsidR="00556008" w:rsidRPr="00A94A99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48CDAB" w14:textId="77777777" w:rsidR="004549FE" w:rsidRDefault="004549FE">
      <w:pPr>
        <w:spacing w:after="0" w:line="240" w:lineRule="auto"/>
      </w:pPr>
      <w:r>
        <w:separator/>
      </w:r>
    </w:p>
  </w:endnote>
  <w:endnote w:type="continuationSeparator" w:id="0">
    <w:p w14:paraId="20D24503" w14:textId="77777777" w:rsidR="004549FE" w:rsidRDefault="00454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6E8CF407-B0B4-4210-8140-EB6DF217379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C19425AD-BD85-42EE-84A4-C3F52358179B}"/>
    <w:embedBold r:id="rId3" w:fontKey="{7A990EC0-1493-4E62-A5FC-88FB7A288A83}"/>
    <w:embedItalic r:id="rId4" w:fontKey="{3A9A514F-9B46-4313-AA27-373449DCA56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68230D66-A400-4574-BC13-A3C28F397F0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69321EE9-DA70-4D04-90AD-CA83B37D10A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D8A66A4F-8D71-4A79-AC7D-A7AE5F4B8CFD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9B88010E-C7D7-4D40-A6E4-F26C8754DD64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233FA6DA-EC3B-4787-A981-475217FF01AB}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F40AD09B-19BC-4857-A836-2A405C171E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6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7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114112" w14:textId="77777777" w:rsidR="004549FE" w:rsidRDefault="004549FE">
      <w:pPr>
        <w:spacing w:after="0" w:line="240" w:lineRule="auto"/>
      </w:pPr>
      <w:r>
        <w:separator/>
      </w:r>
    </w:p>
  </w:footnote>
  <w:footnote w:type="continuationSeparator" w:id="0">
    <w:p w14:paraId="68936E94" w14:textId="77777777" w:rsidR="004549FE" w:rsidRDefault="004549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2F3723"/>
    <w:rsid w:val="004549FE"/>
    <w:rsid w:val="004656CE"/>
    <w:rsid w:val="004E682D"/>
    <w:rsid w:val="00556008"/>
    <w:rsid w:val="005B40E0"/>
    <w:rsid w:val="006D39EB"/>
    <w:rsid w:val="00733C16"/>
    <w:rsid w:val="00760F90"/>
    <w:rsid w:val="00790BF2"/>
    <w:rsid w:val="00825D7A"/>
    <w:rsid w:val="00A94A99"/>
    <w:rsid w:val="00B072B2"/>
    <w:rsid w:val="00B16791"/>
    <w:rsid w:val="00BA6C0C"/>
    <w:rsid w:val="00C23C82"/>
    <w:rsid w:val="00D21055"/>
    <w:rsid w:val="00D569F0"/>
    <w:rsid w:val="00E26BD5"/>
    <w:rsid w:val="00E55645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1109</Words>
  <Characters>6656</Characters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2025-12-29T10:20:00Z</dcterms:created>
  <dcterms:modified xsi:type="dcterms:W3CDTF">2025-12-29T10:20:00Z</dcterms:modified>
</cp:coreProperties>
</file>